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8F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7E0C1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BA28F77" w14:textId="77777777" w:rsidR="00CD36CF" w:rsidRDefault="00C13515" w:rsidP="00CC1F3B">
      <w:pPr>
        <w:pStyle w:val="TitlePageBillPrefix"/>
      </w:pPr>
      <w:sdt>
        <w:sdtPr>
          <w:tag w:val="IntroDate"/>
          <w:id w:val="-1236936958"/>
          <w:placeholder>
            <w:docPart w:val="7A885320CA98448A97C4B478D66F4C8E"/>
          </w:placeholder>
          <w:text/>
        </w:sdtPr>
        <w:sdtEndPr/>
        <w:sdtContent>
          <w:r w:rsidR="00AE48A0">
            <w:t>Introduced</w:t>
          </w:r>
        </w:sdtContent>
      </w:sdt>
    </w:p>
    <w:p w14:paraId="5666C283" w14:textId="59660ACF" w:rsidR="00CD36CF" w:rsidRDefault="00C1351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B114961FFB54CF08FA941BBC559420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E121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3C288E7B9124F0D893BE578B7946199"/>
          </w:placeholder>
          <w:text/>
        </w:sdtPr>
        <w:sdtEndPr/>
        <w:sdtContent>
          <w:r w:rsidR="00114E30">
            <w:t>560</w:t>
          </w:r>
        </w:sdtContent>
      </w:sdt>
    </w:p>
    <w:p w14:paraId="3F410637" w14:textId="2D24D6E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A423D8E70634635A442B3312AAC9CD4"/>
          </w:placeholder>
          <w:text w:multiLine="1"/>
        </w:sdtPr>
        <w:sdtEndPr/>
        <w:sdtContent>
          <w:r w:rsidR="00FE121E">
            <w:t>Senator</w:t>
          </w:r>
          <w:r w:rsidR="005E0C0A">
            <w:t>s</w:t>
          </w:r>
          <w:r w:rsidR="00FE121E">
            <w:t xml:space="preserve"> Helton</w:t>
          </w:r>
          <w:r w:rsidR="008B6B29">
            <w:t>,</w:t>
          </w:r>
          <w:r w:rsidR="005E0C0A">
            <w:t xml:space="preserve"> Rose</w:t>
          </w:r>
          <w:r w:rsidR="008B6B29">
            <w:t>, Barrett</w:t>
          </w:r>
          <w:r w:rsidR="00C13515">
            <w:t>, and Willis</w:t>
          </w:r>
        </w:sdtContent>
      </w:sdt>
    </w:p>
    <w:p w14:paraId="3C9831AA" w14:textId="3D6FF3B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11B2C4D994A4AAC90562D107463E197"/>
          </w:placeholder>
          <w:text w:multiLine="1"/>
        </w:sdtPr>
        <w:sdtEndPr/>
        <w:sdtContent>
          <w:r w:rsidR="00093AB0">
            <w:t>Introduced</w:t>
          </w:r>
          <w:r w:rsidR="00114E30">
            <w:t xml:space="preserve"> January 21, 2026</w:t>
          </w:r>
          <w:r w:rsidR="00093AB0">
            <w:t>; referred</w:t>
          </w:r>
          <w:r w:rsidR="00093AB0">
            <w:br/>
            <w:t>to the Committee on</w:t>
          </w:r>
        </w:sdtContent>
      </w:sdt>
      <w:r w:rsidR="004126C5">
        <w:t xml:space="preserve"> Banking and Insurance; and then to the Committee on Finance</w:t>
      </w:r>
      <w:r>
        <w:t>]</w:t>
      </w:r>
    </w:p>
    <w:p w14:paraId="35B61DC0" w14:textId="5A067687" w:rsidR="00303684" w:rsidRDefault="0000526A" w:rsidP="00CC1F3B">
      <w:pPr>
        <w:pStyle w:val="TitleSection"/>
      </w:pPr>
      <w:r>
        <w:lastRenderedPageBreak/>
        <w:t>A BILL</w:t>
      </w:r>
      <w:r w:rsidR="00FE121E">
        <w:t xml:space="preserve"> </w:t>
      </w:r>
      <w:r w:rsidR="00FE121E" w:rsidRPr="00FE121E">
        <w:t>to amend the Code of West Virginia, 1931, as amended, by adding a new article, designated §12-3</w:t>
      </w:r>
      <w:r w:rsidR="00FE121E">
        <w:t>B</w:t>
      </w:r>
      <w:r w:rsidR="00FE121E" w:rsidRPr="00FE121E">
        <w:t>-1</w:t>
      </w:r>
      <w:r w:rsidR="00FE121E">
        <w:t>,</w:t>
      </w:r>
      <w:r w:rsidR="00FE121E" w:rsidRPr="00FE121E">
        <w:t xml:space="preserve"> §12-3</w:t>
      </w:r>
      <w:r w:rsidR="00FE121E">
        <w:t>B</w:t>
      </w:r>
      <w:r w:rsidR="00FE121E" w:rsidRPr="00FE121E">
        <w:t>-</w:t>
      </w:r>
      <w:r w:rsidR="00FE121E">
        <w:t>2,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3,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4,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5,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6,</w:t>
      </w:r>
      <w:r w:rsidR="00FE121E" w:rsidRPr="00FE121E">
        <w:t xml:space="preserve"> </w:t>
      </w:r>
      <w:r w:rsidR="00FE121E">
        <w:t xml:space="preserve">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7,</w:t>
      </w:r>
      <w:r w:rsidR="00FE121E" w:rsidRPr="00FE121E">
        <w:t xml:space="preserve"> </w:t>
      </w:r>
      <w:r w:rsidR="00FE121E">
        <w:t xml:space="preserve"> </w:t>
      </w:r>
      <w:r w:rsidR="004C0B9B">
        <w:t xml:space="preserve">and </w:t>
      </w:r>
      <w:r w:rsidR="00FE121E" w:rsidRPr="00FE121E">
        <w:t>§12-3</w:t>
      </w:r>
      <w:r w:rsidR="00FE121E">
        <w:t>B</w:t>
      </w:r>
      <w:r w:rsidR="00FE121E" w:rsidRPr="00FE121E">
        <w:t>-</w:t>
      </w:r>
      <w:r w:rsidR="00FE121E">
        <w:t>8,</w:t>
      </w:r>
      <w:r w:rsidR="00FE121E" w:rsidRPr="00FE121E">
        <w:t xml:space="preserve"> relating to </w:t>
      </w:r>
      <w:r w:rsidR="00386DDF">
        <w:t xml:space="preserve">creating the Financial Accountability Stable Token Act </w:t>
      </w:r>
      <w:r w:rsidR="004C0B9B">
        <w:t xml:space="preserve">for </w:t>
      </w:r>
      <w:r w:rsidR="00FE121E" w:rsidRPr="00FE121E">
        <w:t>financ</w:t>
      </w:r>
      <w:r w:rsidR="004C0B9B">
        <w:t>ing</w:t>
      </w:r>
      <w:r w:rsidR="00FE121E" w:rsidRPr="00FE121E">
        <w:t xml:space="preserve"> and state payments; authorizing the use of qualifying stable tokens for payments to state vendors and contractors; establishing eligibility and reserve requirements; providing for administration and oversight by the State Treasurer; providing for rulemaking and reporting;</w:t>
      </w:r>
      <w:r w:rsidR="00114E30">
        <w:t xml:space="preserve"> and </w:t>
      </w:r>
      <w:r w:rsidR="00FE121E" w:rsidRPr="00FE121E">
        <w:t>providing for severability</w:t>
      </w:r>
      <w:r w:rsidR="00114E30">
        <w:t>.</w:t>
      </w:r>
    </w:p>
    <w:p w14:paraId="26A0242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898622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FBEC4D0" w14:textId="77777777" w:rsidR="00386DDF" w:rsidRPr="004C0B9B" w:rsidRDefault="00386DDF" w:rsidP="00386DDF">
      <w:pPr>
        <w:pStyle w:val="ArticleHeading"/>
        <w:rPr>
          <w:u w:val="single"/>
        </w:rPr>
        <w:sectPr w:rsidR="00386DDF" w:rsidRPr="004C0B9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article 3b. state payments and disbursements.</w:t>
      </w:r>
    </w:p>
    <w:p w14:paraId="12DBB8FE" w14:textId="77777777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§12-3B-1. Short title.</w:t>
      </w:r>
    </w:p>
    <w:p w14:paraId="0C8C65AF" w14:textId="756BCC4C" w:rsidR="00386DDF" w:rsidRPr="004C0B9B" w:rsidRDefault="00386DDF" w:rsidP="00386DDF">
      <w:pPr>
        <w:pStyle w:val="SectionBody"/>
        <w:rPr>
          <w:u w:val="single"/>
        </w:rPr>
      </w:pPr>
      <w:r w:rsidRPr="004C0B9B">
        <w:rPr>
          <w:u w:val="single"/>
        </w:rPr>
        <w:t xml:space="preserve">This article shall be known and may be cited as the </w:t>
      </w:r>
      <w:r w:rsidR="004C0B9B">
        <w:rPr>
          <w:u w:val="single"/>
        </w:rPr>
        <w:t>"</w:t>
      </w:r>
      <w:r w:rsidRPr="004C0B9B">
        <w:rPr>
          <w:u w:val="single"/>
        </w:rPr>
        <w:t>Financial Accountability Stable Token Act</w:t>
      </w:r>
      <w:r w:rsidR="004C0B9B">
        <w:rPr>
          <w:u w:val="single"/>
        </w:rPr>
        <w:t>"</w:t>
      </w:r>
      <w:r w:rsidRPr="004C0B9B">
        <w:rPr>
          <w:u w:val="single"/>
        </w:rPr>
        <w:t xml:space="preserve"> or the </w:t>
      </w:r>
      <w:r w:rsidR="004C0B9B">
        <w:rPr>
          <w:u w:val="single"/>
        </w:rPr>
        <w:t>"</w:t>
      </w:r>
      <w:r w:rsidRPr="004C0B9B">
        <w:rPr>
          <w:u w:val="single"/>
        </w:rPr>
        <w:t>FAST Act.</w:t>
      </w:r>
      <w:r w:rsidR="004C0B9B">
        <w:rPr>
          <w:u w:val="single"/>
        </w:rPr>
        <w:t>"</w:t>
      </w:r>
    </w:p>
    <w:p w14:paraId="02875AB7" w14:textId="5319EAED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386D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§12-3B-2. Legislative findings and purpose.</w:t>
      </w:r>
    </w:p>
    <w:p w14:paraId="0ADE43B6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The Legislature finds that:</w:t>
      </w:r>
    </w:p>
    <w:p w14:paraId="0BD852B2" w14:textId="55848E72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1</w:t>
      </w:r>
      <w:r w:rsidRPr="00386DDF">
        <w:rPr>
          <w:u w:val="single"/>
        </w:rPr>
        <w:t>) Timely and efficient payment of obligations to state vendors and contractors is essential to the operation of state government;</w:t>
      </w:r>
    </w:p>
    <w:p w14:paraId="04E92546" w14:textId="12EA70FA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2</w:t>
      </w:r>
      <w:r w:rsidRPr="00386DDF">
        <w:rPr>
          <w:u w:val="single"/>
        </w:rPr>
        <w:t>) Stable tokens fully backed by United States dollar–denominated reserves may reduce transaction costs, improve transparency, and expedite payment delivery;</w:t>
      </w:r>
    </w:p>
    <w:p w14:paraId="7F47A127" w14:textId="3D69891E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3</w:t>
      </w:r>
      <w:r w:rsidRPr="00386DDF">
        <w:rPr>
          <w:u w:val="single"/>
        </w:rPr>
        <w:t>) The federal Guiding and Establishing National Innovation for U.S. Stablecoins Act of 2025 provides a national framework for stablecoin regulation;</w:t>
      </w:r>
    </w:p>
    <w:p w14:paraId="79FE543E" w14:textId="506CD664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4</w:t>
      </w:r>
      <w:r w:rsidRPr="00386DDF">
        <w:rPr>
          <w:u w:val="single"/>
        </w:rPr>
        <w:t>) States are authorized under federal law to adopt substantially similar frameworks for oversight of stable token use; and</w:t>
      </w:r>
    </w:p>
    <w:p w14:paraId="7FA2F12D" w14:textId="511ECD75" w:rsidR="00386DDF" w:rsidRPr="004C0B9B" w:rsidRDefault="00386DDF" w:rsidP="00386DDF">
      <w:pPr>
        <w:pStyle w:val="SectionBody"/>
        <w:rPr>
          <w:u w:val="single"/>
        </w:rPr>
      </w:pPr>
      <w:r w:rsidRPr="004C0B9B">
        <w:rPr>
          <w:u w:val="single"/>
        </w:rPr>
        <w:t>(</w:t>
      </w:r>
      <w:r w:rsidR="00BC7BCF">
        <w:rPr>
          <w:u w:val="single"/>
        </w:rPr>
        <w:t>5</w:t>
      </w:r>
      <w:r w:rsidRPr="004C0B9B">
        <w:rPr>
          <w:u w:val="single"/>
        </w:rPr>
        <w:t>) It is the purpose of this article to authorize the voluntary use of qualifying stable tokens for state payments while safeguarding public funds and maintaining fiscal integrity.</w:t>
      </w:r>
    </w:p>
    <w:p w14:paraId="6D37F870" w14:textId="023BB90B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386D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§12-3B-3. Definitions.</w:t>
      </w:r>
    </w:p>
    <w:p w14:paraId="5849A812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As used in this article:</w:t>
      </w:r>
    </w:p>
    <w:p w14:paraId="1CC1A16B" w14:textId="4547436F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lastRenderedPageBreak/>
        <w:t>(</w:t>
      </w:r>
      <w:r w:rsidR="00BC7BCF">
        <w:rPr>
          <w:u w:val="single"/>
        </w:rPr>
        <w:t>1</w:t>
      </w:r>
      <w:r w:rsidRPr="00386DDF">
        <w:rPr>
          <w:u w:val="single"/>
        </w:rPr>
        <w:t xml:space="preserve">) </w:t>
      </w:r>
      <w:r w:rsidR="004C0B9B">
        <w:rPr>
          <w:u w:val="single"/>
        </w:rPr>
        <w:t>"</w:t>
      </w:r>
      <w:r w:rsidRPr="00386DDF">
        <w:rPr>
          <w:u w:val="single"/>
        </w:rPr>
        <w:t>Stable token</w:t>
      </w:r>
      <w:r w:rsidR="004C0B9B">
        <w:rPr>
          <w:u w:val="single"/>
        </w:rPr>
        <w:t>"</w:t>
      </w:r>
      <w:r w:rsidRPr="00386DDF">
        <w:rPr>
          <w:u w:val="single"/>
        </w:rPr>
        <w:t xml:space="preserve"> means a digital asset that:</w:t>
      </w:r>
    </w:p>
    <w:p w14:paraId="4B5A4868" w14:textId="675D6F6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A</w:t>
      </w:r>
      <w:r w:rsidRPr="00386DDF">
        <w:rPr>
          <w:u w:val="single"/>
        </w:rPr>
        <w:t>) Is issued by a corporation incorporated and headquartered in the United States;</w:t>
      </w:r>
    </w:p>
    <w:p w14:paraId="6198A302" w14:textId="1BE54228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B</w:t>
      </w:r>
      <w:r w:rsidRPr="00386DDF">
        <w:rPr>
          <w:u w:val="single"/>
        </w:rPr>
        <w:t>) Has corporate founders and controlling shareholders who are citizens of the United States;</w:t>
      </w:r>
    </w:p>
    <w:p w14:paraId="37B26CC7" w14:textId="48399024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C</w:t>
      </w:r>
      <w:r w:rsidRPr="00386DDF">
        <w:rPr>
          <w:u w:val="single"/>
        </w:rPr>
        <w:t>) Is fully backed on a one-to-one basis by United States dollars or short-term United States Treasury obligations;</w:t>
      </w:r>
    </w:p>
    <w:p w14:paraId="5303DB18" w14:textId="0660B1D6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D</w:t>
      </w:r>
      <w:r w:rsidRPr="00386DDF">
        <w:rPr>
          <w:u w:val="single"/>
        </w:rPr>
        <w:t>) Maintains reserves with United States-chartered banks or federally regulated custodians;</w:t>
      </w:r>
    </w:p>
    <w:p w14:paraId="55F90886" w14:textId="7060771F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E</w:t>
      </w:r>
      <w:r w:rsidRPr="00386DDF">
        <w:rPr>
          <w:u w:val="single"/>
        </w:rPr>
        <w:t>) Is redeemable at par value on demand;</w:t>
      </w:r>
    </w:p>
    <w:p w14:paraId="4DC8F098" w14:textId="4DEE190F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F</w:t>
      </w:r>
      <w:r w:rsidRPr="00386DDF">
        <w:rPr>
          <w:u w:val="single"/>
        </w:rPr>
        <w:t xml:space="preserve">) Is subject to quarterly independent attestations by a </w:t>
      </w:r>
      <w:r w:rsidRPr="004C0B9B">
        <w:rPr>
          <w:u w:val="single"/>
        </w:rPr>
        <w:t xml:space="preserve">Public Company </w:t>
      </w:r>
      <w:r w:rsidR="004C0B9B" w:rsidRPr="004C0B9B">
        <w:rPr>
          <w:u w:val="single"/>
        </w:rPr>
        <w:t>Accounting Oversight Board</w:t>
      </w:r>
      <w:r w:rsidRPr="00386DDF">
        <w:rPr>
          <w:u w:val="single"/>
        </w:rPr>
        <w:t>-registered accounting firm;</w:t>
      </w:r>
    </w:p>
    <w:p w14:paraId="30C2D0FC" w14:textId="3182ED06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G</w:t>
      </w:r>
      <w:r w:rsidRPr="00386DDF">
        <w:rPr>
          <w:u w:val="single"/>
        </w:rPr>
        <w:t>) Publishes monthly public reserve reports; and</w:t>
      </w:r>
    </w:p>
    <w:p w14:paraId="3CD81E40" w14:textId="0A110AE2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</w:t>
      </w:r>
      <w:r w:rsidR="00BC7BCF">
        <w:rPr>
          <w:u w:val="single"/>
        </w:rPr>
        <w:t>H</w:t>
      </w:r>
      <w:r w:rsidRPr="00386DDF">
        <w:rPr>
          <w:u w:val="single"/>
        </w:rPr>
        <w:t>) Operates in compliance with federal law and applicable regulations.</w:t>
      </w:r>
    </w:p>
    <w:p w14:paraId="6BD00ED5" w14:textId="03667C55" w:rsidR="00386DDF" w:rsidRPr="004C0B9B" w:rsidRDefault="00386DDF" w:rsidP="00386DDF">
      <w:pPr>
        <w:pStyle w:val="SectionBody"/>
        <w:rPr>
          <w:u w:val="single"/>
        </w:rPr>
      </w:pPr>
      <w:r w:rsidRPr="004C0B9B">
        <w:rPr>
          <w:u w:val="single"/>
        </w:rPr>
        <w:t>(</w:t>
      </w:r>
      <w:r w:rsidR="00BC7BCF">
        <w:rPr>
          <w:u w:val="single"/>
        </w:rPr>
        <w:t>2</w:t>
      </w:r>
      <w:r w:rsidRPr="004C0B9B">
        <w:rPr>
          <w:u w:val="single"/>
        </w:rPr>
        <w:t xml:space="preserve">) </w:t>
      </w:r>
      <w:r w:rsidR="004C0B9B">
        <w:rPr>
          <w:u w:val="single"/>
        </w:rPr>
        <w:t>"</w:t>
      </w:r>
      <w:r w:rsidRPr="004C0B9B">
        <w:rPr>
          <w:u w:val="single"/>
        </w:rPr>
        <w:t>Treasurer</w:t>
      </w:r>
      <w:r w:rsidR="004C0B9B">
        <w:rPr>
          <w:u w:val="single"/>
        </w:rPr>
        <w:t>"</w:t>
      </w:r>
      <w:r w:rsidRPr="004C0B9B">
        <w:rPr>
          <w:u w:val="single"/>
        </w:rPr>
        <w:t xml:space="preserve"> means the State Treasurer of West Virginia.</w:t>
      </w:r>
    </w:p>
    <w:p w14:paraId="08841F65" w14:textId="515993CA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386D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§12-3B-4. Authorization of qualifying state tokens.</w:t>
      </w:r>
    </w:p>
    <w:p w14:paraId="1565D344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(a) The Treasurer shall maintain and publish a list of stable tokens that meet all requirements of this article.</w:t>
      </w:r>
    </w:p>
    <w:p w14:paraId="7E668C13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(b) The Treasurer may recognize and authorize a stable token for use upon determining compliance with this article, without further legislative action.</w:t>
      </w:r>
    </w:p>
    <w:p w14:paraId="3F18B3D5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(c) A stable token does not qualify if it:</w:t>
      </w:r>
    </w:p>
    <w:p w14:paraId="31B7C0D4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(1) Is issued by a foreign entity;</w:t>
      </w:r>
    </w:p>
    <w:p w14:paraId="716D65AC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(2) Is controlled by non-United States persons; or</w:t>
      </w:r>
    </w:p>
    <w:p w14:paraId="0CE25D77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(3) Is backed by commodities, synthetic assets, foreign currencies, or other digital assets.</w:t>
      </w:r>
    </w:p>
    <w:p w14:paraId="632859F2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(d) Only United States dollar–denominated cash or short-term United States Treasury obligations may serve as reserve assets.</w:t>
      </w:r>
    </w:p>
    <w:p w14:paraId="1E0F9034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 xml:space="preserve">(e) The Treasurer shall review qualifying stable tokens annually and may suspend or </w:t>
      </w:r>
      <w:r w:rsidRPr="00386DDF">
        <w:rPr>
          <w:u w:val="single"/>
        </w:rPr>
        <w:lastRenderedPageBreak/>
        <w:t>revoke authorization for failure to meet the requirements of this article.</w:t>
      </w:r>
    </w:p>
    <w:p w14:paraId="1DD9C67D" w14:textId="18D6E992" w:rsidR="00386DDF" w:rsidRPr="004C0B9B" w:rsidRDefault="00386DDF" w:rsidP="00386DDF">
      <w:pPr>
        <w:pStyle w:val="SectionHeading"/>
        <w:rPr>
          <w:u w:val="single"/>
        </w:rPr>
        <w:sectPr w:rsidR="00386DDF" w:rsidRPr="004C0B9B" w:rsidSect="00386D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§12-3B-5. Use of tokens for state payments.</w:t>
      </w:r>
    </w:p>
    <w:p w14:paraId="0BE293F3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(a) The state may use qualifying stable tokens authorized under this article to make payments to vendors and contractors.</w:t>
      </w:r>
    </w:p>
    <w:p w14:paraId="0E529072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(b) Participation by vendors and contractors is voluntary.</w:t>
      </w:r>
    </w:p>
    <w:p w14:paraId="107C1D9D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(c) No vendor or contractor may be required to accept payment in a stable token.</w:t>
      </w:r>
    </w:p>
    <w:p w14:paraId="0488CC5B" w14:textId="77777777" w:rsidR="00386DDF" w:rsidRPr="00386DDF" w:rsidRDefault="00386DDF" w:rsidP="00386DDF">
      <w:pPr>
        <w:pStyle w:val="SectionBody"/>
        <w:rPr>
          <w:u w:val="single"/>
        </w:rPr>
      </w:pPr>
      <w:r w:rsidRPr="00386DDF">
        <w:rPr>
          <w:u w:val="single"/>
        </w:rPr>
        <w:t>(d) Payments made pursuant to this section constitute valid and final satisfaction of monetary obligations owed by the state.</w:t>
      </w:r>
    </w:p>
    <w:p w14:paraId="120B58C1" w14:textId="7DCA0AB2" w:rsidR="004C0B9B" w:rsidRPr="004C0B9B" w:rsidRDefault="004C0B9B" w:rsidP="004C0B9B">
      <w:pPr>
        <w:pStyle w:val="SectionHeading"/>
        <w:rPr>
          <w:u w:val="single"/>
        </w:rPr>
        <w:sectPr w:rsidR="004C0B9B" w:rsidRPr="004C0B9B" w:rsidSect="004C0B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§12-3B-6. Administration and rule making.</w:t>
      </w:r>
    </w:p>
    <w:p w14:paraId="02183602" w14:textId="2FF3F01A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 xml:space="preserve">(a) The Treasurer shall promulgate legislative rules in accordance with §29A-3-1, </w:t>
      </w:r>
      <w:r w:rsidRPr="004C0B9B">
        <w:rPr>
          <w:i/>
          <w:iCs/>
          <w:u w:val="single"/>
        </w:rPr>
        <w:t>et seq.</w:t>
      </w:r>
      <w:r w:rsidRPr="004C0B9B">
        <w:rPr>
          <w:u w:val="single"/>
        </w:rPr>
        <w:t xml:space="preserve"> of this code to implement this article, including:</w:t>
      </w:r>
    </w:p>
    <w:p w14:paraId="75DC9D3A" w14:textId="77777777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(1) Integration with state accounting and payment systems;</w:t>
      </w:r>
    </w:p>
    <w:p w14:paraId="2B88A43F" w14:textId="77777777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(2) Security, custody, and fraud-prevention standards; and</w:t>
      </w:r>
    </w:p>
    <w:p w14:paraId="3411DE21" w14:textId="77777777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(3) Procedures for authorization, monitoring, suspension, and revocation of stable tokens.</w:t>
      </w:r>
    </w:p>
    <w:p w14:paraId="2C835847" w14:textId="77777777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(b) The Treasurer may contract with private service providers to implement infrastructure necessary to administer this article.</w:t>
      </w:r>
    </w:p>
    <w:p w14:paraId="682935F1" w14:textId="7CD86C47" w:rsidR="00386DDF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(c) The Treasurer shall coordinate with applicable federal regulators to ensure compliance with federal law.</w:t>
      </w:r>
    </w:p>
    <w:p w14:paraId="65BAF02B" w14:textId="7D866634" w:rsidR="004C0B9B" w:rsidRPr="004C0B9B" w:rsidRDefault="004C0B9B" w:rsidP="004C0B9B">
      <w:pPr>
        <w:pStyle w:val="SectionHeading"/>
        <w:rPr>
          <w:u w:val="single"/>
        </w:rPr>
        <w:sectPr w:rsidR="004C0B9B" w:rsidRPr="004C0B9B" w:rsidSect="004C0B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§12-3B-7. Reporting.</w:t>
      </w:r>
    </w:p>
    <w:p w14:paraId="090BF336" w14:textId="2A6BD899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(a) The Treasurer shall submit an annual report to the Legislature detailing:</w:t>
      </w:r>
    </w:p>
    <w:p w14:paraId="2A7E03B5" w14:textId="3926B289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(1) Authorized stable tokens;</w:t>
      </w:r>
    </w:p>
    <w:p w14:paraId="3F610D39" w14:textId="604B781D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(2) Transaction volumes and cost savings;</w:t>
      </w:r>
    </w:p>
    <w:p w14:paraId="09450EB7" w14:textId="7C6CC570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(3) Risk assessments and safeguards; and</w:t>
      </w:r>
    </w:p>
    <w:p w14:paraId="39522F23" w14:textId="42605EA0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(4) Recommendations for statutory or regulatory changes.</w:t>
      </w:r>
    </w:p>
    <w:p w14:paraId="7C4CABE4" w14:textId="2BC7D082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t>(b) The report shall be made publicly available.</w:t>
      </w:r>
    </w:p>
    <w:p w14:paraId="2D20FB42" w14:textId="74CD8A3A" w:rsidR="004C0B9B" w:rsidRPr="004C0B9B" w:rsidRDefault="004C0B9B" w:rsidP="004C0B9B">
      <w:pPr>
        <w:pStyle w:val="SectionHeading"/>
        <w:rPr>
          <w:u w:val="single"/>
        </w:rPr>
        <w:sectPr w:rsidR="004C0B9B" w:rsidRPr="004C0B9B" w:rsidSect="004C0B9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0B9B">
        <w:rPr>
          <w:u w:val="single"/>
        </w:rPr>
        <w:t>§12-3B-8. Severability.</w:t>
      </w:r>
    </w:p>
    <w:p w14:paraId="6F7F9357" w14:textId="71B99DBA" w:rsidR="004C0B9B" w:rsidRPr="004C0B9B" w:rsidRDefault="004C0B9B" w:rsidP="004C0B9B">
      <w:pPr>
        <w:pStyle w:val="SectionBody"/>
        <w:rPr>
          <w:u w:val="single"/>
        </w:rPr>
      </w:pPr>
      <w:r w:rsidRPr="004C0B9B">
        <w:rPr>
          <w:u w:val="single"/>
        </w:rPr>
        <w:lastRenderedPageBreak/>
        <w:t>If any provision of this article is held invalid, the invalidity does not affect other provisions which can be given effect without the invalid provision.</w:t>
      </w:r>
    </w:p>
    <w:p w14:paraId="7CE28295" w14:textId="77777777" w:rsidR="00C33014" w:rsidRDefault="00C33014" w:rsidP="00CC1F3B">
      <w:pPr>
        <w:pStyle w:val="Note"/>
      </w:pPr>
    </w:p>
    <w:p w14:paraId="18B89035" w14:textId="1E15627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C0B9B">
        <w:t xml:space="preserve">create </w:t>
      </w:r>
      <w:r w:rsidR="004C0B9B" w:rsidRPr="004C0B9B">
        <w:t xml:space="preserve">the "Financial Accountability Stable Token Act," </w:t>
      </w:r>
      <w:r w:rsidR="004C0B9B">
        <w:t xml:space="preserve">or "FAST Act," for </w:t>
      </w:r>
      <w:r w:rsidR="004C0B9B" w:rsidRPr="004C0B9B">
        <w:t>finance and state payments; authoriz</w:t>
      </w:r>
      <w:r w:rsidR="004C0B9B">
        <w:t>e</w:t>
      </w:r>
      <w:r w:rsidR="004C0B9B" w:rsidRPr="004C0B9B">
        <w:t xml:space="preserve"> the use of qualifying stable tokens for payments to state vendors and contractors; establish eligibility and reserve requirements; provid</w:t>
      </w:r>
      <w:r w:rsidR="004C0B9B">
        <w:t>e</w:t>
      </w:r>
      <w:r w:rsidR="004C0B9B" w:rsidRPr="004C0B9B">
        <w:t xml:space="preserve"> for administration and oversight by the State Treasurer; provid</w:t>
      </w:r>
      <w:r w:rsidR="004C0B9B">
        <w:t>e</w:t>
      </w:r>
      <w:r w:rsidR="004C0B9B" w:rsidRPr="004C0B9B">
        <w:t xml:space="preserve"> for rulemaking and reporting; </w:t>
      </w:r>
      <w:r w:rsidR="004C0B9B">
        <w:t xml:space="preserve">and </w:t>
      </w:r>
      <w:r w:rsidR="004C0B9B" w:rsidRPr="004C0B9B">
        <w:t>provid</w:t>
      </w:r>
      <w:r w:rsidR="004C0B9B">
        <w:t>e</w:t>
      </w:r>
      <w:r w:rsidR="004C0B9B" w:rsidRPr="004C0B9B">
        <w:t xml:space="preserve"> for severability</w:t>
      </w:r>
      <w:r w:rsidR="004C0B9B">
        <w:t>.</w:t>
      </w:r>
    </w:p>
    <w:p w14:paraId="7B81015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A731" w14:textId="77777777" w:rsidR="000815E5" w:rsidRPr="00B844FE" w:rsidRDefault="000815E5" w:rsidP="00B844FE">
      <w:r>
        <w:separator/>
      </w:r>
    </w:p>
  </w:endnote>
  <w:endnote w:type="continuationSeparator" w:id="0">
    <w:p w14:paraId="15C5C487" w14:textId="77777777" w:rsidR="000815E5" w:rsidRPr="00B844FE" w:rsidRDefault="000815E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BCDBD4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EE2655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E4E4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696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FB218" w14:textId="727CAECF" w:rsidR="00970B6C" w:rsidRDefault="00970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145CE" w14:textId="77777777" w:rsidR="00970B6C" w:rsidRDefault="00970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407B" w14:textId="77777777" w:rsidR="000815E5" w:rsidRPr="00B844FE" w:rsidRDefault="000815E5" w:rsidP="00B844FE">
      <w:r>
        <w:separator/>
      </w:r>
    </w:p>
  </w:footnote>
  <w:footnote w:type="continuationSeparator" w:id="0">
    <w:p w14:paraId="0A0D8224" w14:textId="77777777" w:rsidR="000815E5" w:rsidRPr="00B844FE" w:rsidRDefault="000815E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34F2" w14:textId="77777777" w:rsidR="002A0269" w:rsidRPr="00B844FE" w:rsidRDefault="00C13515">
    <w:pPr>
      <w:pStyle w:val="Header"/>
    </w:pPr>
    <w:sdt>
      <w:sdtPr>
        <w:id w:val="-684364211"/>
        <w:placeholder>
          <w:docPart w:val="7B114961FFB54CF08FA941BBC559420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B114961FFB54CF08FA941BBC559420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081B" w14:textId="046C5FD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C0B9B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114E30">
      <w:rPr>
        <w:sz w:val="22"/>
        <w:szCs w:val="22"/>
      </w:rPr>
      <w:t>560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C0B9B">
          <w:rPr>
            <w:sz w:val="22"/>
            <w:szCs w:val="22"/>
          </w:rPr>
          <w:t>2026R2763</w:t>
        </w:r>
      </w:sdtContent>
    </w:sdt>
  </w:p>
  <w:p w14:paraId="2FD5CFA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36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4547" w14:textId="77777777" w:rsidR="00970B6C" w:rsidRPr="00686E9A" w:rsidRDefault="00970B6C" w:rsidP="00970B6C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945728959"/>
        <w:text/>
      </w:sdtPr>
      <w:sdtEndPr/>
      <w:sdtContent>
        <w:r>
          <w:rPr>
            <w:sz w:val="22"/>
            <w:szCs w:val="22"/>
          </w:rPr>
          <w:t>SB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458877363"/>
        <w:text/>
      </w:sdtPr>
      <w:sdtEndPr/>
      <w:sdtContent>
        <w:r>
          <w:rPr>
            <w:sz w:val="22"/>
            <w:szCs w:val="22"/>
          </w:rPr>
          <w:t>2026R2763</w:t>
        </w:r>
      </w:sdtContent>
    </w:sdt>
  </w:p>
  <w:p w14:paraId="32BD1ECB" w14:textId="77777777" w:rsidR="00970B6C" w:rsidRPr="004D3ABE" w:rsidRDefault="00970B6C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E5"/>
    <w:rsid w:val="0000526A"/>
    <w:rsid w:val="000573A9"/>
    <w:rsid w:val="000815E5"/>
    <w:rsid w:val="00085D22"/>
    <w:rsid w:val="00093AB0"/>
    <w:rsid w:val="000C5C77"/>
    <w:rsid w:val="000E3912"/>
    <w:rsid w:val="0010070F"/>
    <w:rsid w:val="00114E30"/>
    <w:rsid w:val="00137049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62737"/>
    <w:rsid w:val="0027011C"/>
    <w:rsid w:val="0027338F"/>
    <w:rsid w:val="00274200"/>
    <w:rsid w:val="00275740"/>
    <w:rsid w:val="002A0269"/>
    <w:rsid w:val="00303684"/>
    <w:rsid w:val="003143F5"/>
    <w:rsid w:val="00314854"/>
    <w:rsid w:val="00386DDF"/>
    <w:rsid w:val="00394191"/>
    <w:rsid w:val="003C51CD"/>
    <w:rsid w:val="003C6034"/>
    <w:rsid w:val="003D6F09"/>
    <w:rsid w:val="00400B5C"/>
    <w:rsid w:val="004126C5"/>
    <w:rsid w:val="004368E0"/>
    <w:rsid w:val="00443AB2"/>
    <w:rsid w:val="00444AB5"/>
    <w:rsid w:val="004C0B9B"/>
    <w:rsid w:val="004C13DD"/>
    <w:rsid w:val="004D3ABE"/>
    <w:rsid w:val="004E3441"/>
    <w:rsid w:val="00500579"/>
    <w:rsid w:val="00572702"/>
    <w:rsid w:val="005A5366"/>
    <w:rsid w:val="005E0094"/>
    <w:rsid w:val="005E0C0A"/>
    <w:rsid w:val="006211F4"/>
    <w:rsid w:val="006369EB"/>
    <w:rsid w:val="00637E73"/>
    <w:rsid w:val="00652750"/>
    <w:rsid w:val="006865E9"/>
    <w:rsid w:val="00686E9A"/>
    <w:rsid w:val="00691F3E"/>
    <w:rsid w:val="00694BFB"/>
    <w:rsid w:val="006A106B"/>
    <w:rsid w:val="006C523D"/>
    <w:rsid w:val="006D4036"/>
    <w:rsid w:val="006E7B66"/>
    <w:rsid w:val="00766AD0"/>
    <w:rsid w:val="007A5259"/>
    <w:rsid w:val="007A7081"/>
    <w:rsid w:val="007F1CF5"/>
    <w:rsid w:val="00834EDE"/>
    <w:rsid w:val="008736AA"/>
    <w:rsid w:val="00895228"/>
    <w:rsid w:val="008B6B29"/>
    <w:rsid w:val="008C6957"/>
    <w:rsid w:val="008D275D"/>
    <w:rsid w:val="009262C6"/>
    <w:rsid w:val="00946186"/>
    <w:rsid w:val="00970B6C"/>
    <w:rsid w:val="00980327"/>
    <w:rsid w:val="00986478"/>
    <w:rsid w:val="009B5557"/>
    <w:rsid w:val="009C21DF"/>
    <w:rsid w:val="009F1067"/>
    <w:rsid w:val="00A067C6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7BCF"/>
    <w:rsid w:val="00C1351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0FA5"/>
    <w:rsid w:val="00E95FBC"/>
    <w:rsid w:val="00EB0894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121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AFF05"/>
  <w15:chartTrackingRefBased/>
  <w15:docId w15:val="{6C612FC2-AD9B-4B17-BC04-C92022C9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885320CA98448A97C4B478D66F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80FB-18BF-4401-BA4E-8B6B5247E59D}"/>
      </w:docPartPr>
      <w:docPartBody>
        <w:p w:rsidR="00BD4B66" w:rsidRDefault="00BD4B66">
          <w:pPr>
            <w:pStyle w:val="7A885320CA98448A97C4B478D66F4C8E"/>
          </w:pPr>
          <w:r w:rsidRPr="00B844FE">
            <w:t>Prefix Text</w:t>
          </w:r>
        </w:p>
      </w:docPartBody>
    </w:docPart>
    <w:docPart>
      <w:docPartPr>
        <w:name w:val="7B114961FFB54CF08FA941BBC5594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A7F97-D27C-47BC-A2F0-7864A8369E8C}"/>
      </w:docPartPr>
      <w:docPartBody>
        <w:p w:rsidR="00BD4B66" w:rsidRDefault="00BD4B66">
          <w:pPr>
            <w:pStyle w:val="7B114961FFB54CF08FA941BBC559420B"/>
          </w:pPr>
          <w:r w:rsidRPr="00B844FE">
            <w:t>[Type here]</w:t>
          </w:r>
        </w:p>
      </w:docPartBody>
    </w:docPart>
    <w:docPart>
      <w:docPartPr>
        <w:name w:val="23C288E7B9124F0D893BE578B794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AE17F-A20F-4EFD-AB72-5954CC9509FB}"/>
      </w:docPartPr>
      <w:docPartBody>
        <w:p w:rsidR="00BD4B66" w:rsidRDefault="00BD4B66">
          <w:pPr>
            <w:pStyle w:val="23C288E7B9124F0D893BE578B7946199"/>
          </w:pPr>
          <w:r w:rsidRPr="00B844FE">
            <w:t>Number</w:t>
          </w:r>
        </w:p>
      </w:docPartBody>
    </w:docPart>
    <w:docPart>
      <w:docPartPr>
        <w:name w:val="6A423D8E70634635A442B3312AAC9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4B76-80F4-4AE7-8050-59DC00364721}"/>
      </w:docPartPr>
      <w:docPartBody>
        <w:p w:rsidR="00BD4B66" w:rsidRDefault="00BD4B66">
          <w:pPr>
            <w:pStyle w:val="6A423D8E70634635A442B3312AAC9CD4"/>
          </w:pPr>
          <w:r w:rsidRPr="00B844FE">
            <w:t>Enter Sponsors Here</w:t>
          </w:r>
        </w:p>
      </w:docPartBody>
    </w:docPart>
    <w:docPart>
      <w:docPartPr>
        <w:name w:val="C11B2C4D994A4AAC90562D107463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B46E-E5F3-465A-A986-B7D0363D308F}"/>
      </w:docPartPr>
      <w:docPartBody>
        <w:p w:rsidR="00BD4B66" w:rsidRDefault="00BD4B66">
          <w:pPr>
            <w:pStyle w:val="C11B2C4D994A4AAC90562D107463E19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66"/>
    <w:rsid w:val="00137049"/>
    <w:rsid w:val="0027338F"/>
    <w:rsid w:val="003D6F09"/>
    <w:rsid w:val="00443AB2"/>
    <w:rsid w:val="00444AB5"/>
    <w:rsid w:val="005E0094"/>
    <w:rsid w:val="00652750"/>
    <w:rsid w:val="008C6957"/>
    <w:rsid w:val="009C21DF"/>
    <w:rsid w:val="00A067C6"/>
    <w:rsid w:val="00BD4B66"/>
    <w:rsid w:val="00E90FA5"/>
    <w:rsid w:val="00E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885320CA98448A97C4B478D66F4C8E">
    <w:name w:val="7A885320CA98448A97C4B478D66F4C8E"/>
  </w:style>
  <w:style w:type="paragraph" w:customStyle="1" w:styleId="7B114961FFB54CF08FA941BBC559420B">
    <w:name w:val="7B114961FFB54CF08FA941BBC559420B"/>
  </w:style>
  <w:style w:type="paragraph" w:customStyle="1" w:styleId="23C288E7B9124F0D893BE578B7946199">
    <w:name w:val="23C288E7B9124F0D893BE578B7946199"/>
  </w:style>
  <w:style w:type="paragraph" w:customStyle="1" w:styleId="6A423D8E70634635A442B3312AAC9CD4">
    <w:name w:val="6A423D8E70634635A442B3312AAC9C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1B2C4D994A4AAC90562D107463E197">
    <w:name w:val="C11B2C4D994A4AAC90562D107463E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21</TotalTime>
  <Pages>5</Pages>
  <Words>850</Words>
  <Characters>4814</Characters>
  <Application>Microsoft Office Word</Application>
  <DocSecurity>0</DocSecurity>
  <Lines>87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15</cp:revision>
  <dcterms:created xsi:type="dcterms:W3CDTF">2026-01-17T17:46:00Z</dcterms:created>
  <dcterms:modified xsi:type="dcterms:W3CDTF">2026-02-11T19:35:00Z</dcterms:modified>
</cp:coreProperties>
</file>